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8290A" w14:textId="7A1A784E" w:rsidR="00651714" w:rsidRDefault="00651714" w:rsidP="00651714">
      <w:pPr>
        <w:spacing w:after="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</w:rPr>
        <w:t xml:space="preserve">Приложение </w:t>
      </w:r>
      <w:r w:rsidR="00705C9A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</w:t>
      </w:r>
    </w:p>
    <w:p w14:paraId="48598BD5" w14:textId="0D8FB0A4" w:rsidR="00651714" w:rsidRDefault="00651714" w:rsidP="00651714">
      <w:pPr>
        <w:spacing w:after="0"/>
        <w:ind w:left="1062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техническому заданию</w:t>
      </w:r>
    </w:p>
    <w:p w14:paraId="2F54A8F5" w14:textId="77777777" w:rsidR="00651714" w:rsidRPr="00651714" w:rsidRDefault="00651714" w:rsidP="00651714">
      <w:pPr>
        <w:spacing w:after="0"/>
        <w:ind w:left="10620" w:firstLine="708"/>
        <w:rPr>
          <w:rFonts w:ascii="Times New Roman" w:hAnsi="Times New Roman" w:cs="Times New Roman"/>
        </w:rPr>
      </w:pPr>
    </w:p>
    <w:tbl>
      <w:tblPr>
        <w:tblStyle w:val="ac"/>
        <w:tblW w:w="14856" w:type="dxa"/>
        <w:tblLook w:val="04A0" w:firstRow="1" w:lastRow="0" w:firstColumn="1" w:lastColumn="0" w:noHBand="0" w:noVBand="1"/>
      </w:tblPr>
      <w:tblGrid>
        <w:gridCol w:w="822"/>
        <w:gridCol w:w="5945"/>
        <w:gridCol w:w="1559"/>
        <w:gridCol w:w="1875"/>
        <w:gridCol w:w="1653"/>
        <w:gridCol w:w="1194"/>
        <w:gridCol w:w="1794"/>
        <w:gridCol w:w="14"/>
      </w:tblGrid>
      <w:tr w:rsidR="00651714" w14:paraId="130B22C7" w14:textId="77777777" w:rsidTr="00651714">
        <w:trPr>
          <w:trHeight w:val="278"/>
        </w:trPr>
        <w:tc>
          <w:tcPr>
            <w:tcW w:w="14856" w:type="dxa"/>
            <w:gridSpan w:val="8"/>
          </w:tcPr>
          <w:p w14:paraId="0770F246" w14:textId="08CB5DF2" w:rsidR="00651714" w:rsidRPr="00651714" w:rsidRDefault="00651714" w:rsidP="006517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График проведения ТО и ППР систем пожарной сигнализации</w:t>
            </w:r>
          </w:p>
        </w:tc>
      </w:tr>
      <w:tr w:rsidR="00D24D76" w14:paraId="51CF7834" w14:textId="4A566B08" w:rsidTr="00651714">
        <w:trPr>
          <w:trHeight w:val="278"/>
        </w:trPr>
        <w:tc>
          <w:tcPr>
            <w:tcW w:w="822" w:type="dxa"/>
            <w:vMerge w:val="restart"/>
          </w:tcPr>
          <w:p w14:paraId="2E30DE0F" w14:textId="1BD53965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171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945" w:type="dxa"/>
            <w:vMerge w:val="restart"/>
          </w:tcPr>
          <w:p w14:paraId="23C3B014" w14:textId="6357170F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>Наименование работ</w:t>
            </w:r>
          </w:p>
        </w:tc>
        <w:tc>
          <w:tcPr>
            <w:tcW w:w="8089" w:type="dxa"/>
            <w:gridSpan w:val="6"/>
          </w:tcPr>
          <w:p w14:paraId="7054E0CE" w14:textId="6CCBBEDF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Периодичность </w:t>
            </w:r>
          </w:p>
        </w:tc>
      </w:tr>
      <w:tr w:rsidR="00D24D76" w14:paraId="5AF61511" w14:textId="77777777" w:rsidTr="00651714">
        <w:trPr>
          <w:gridAfter w:val="1"/>
          <w:wAfter w:w="14" w:type="dxa"/>
          <w:trHeight w:val="277"/>
        </w:trPr>
        <w:tc>
          <w:tcPr>
            <w:tcW w:w="822" w:type="dxa"/>
            <w:vMerge/>
          </w:tcPr>
          <w:p w14:paraId="26CACC99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45" w:type="dxa"/>
            <w:vMerge/>
          </w:tcPr>
          <w:p w14:paraId="4D17C03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14:paraId="233574B1" w14:textId="2FE24BA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Ежемесячно </w:t>
            </w:r>
          </w:p>
        </w:tc>
        <w:tc>
          <w:tcPr>
            <w:tcW w:w="1875" w:type="dxa"/>
          </w:tcPr>
          <w:p w14:paraId="54CA700F" w14:textId="0C531554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Ежеквартально </w:t>
            </w:r>
          </w:p>
        </w:tc>
        <w:tc>
          <w:tcPr>
            <w:tcW w:w="1653" w:type="dxa"/>
          </w:tcPr>
          <w:p w14:paraId="7539CD68" w14:textId="4D3C9328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>Раз в год</w:t>
            </w:r>
          </w:p>
        </w:tc>
        <w:tc>
          <w:tcPr>
            <w:tcW w:w="1194" w:type="dxa"/>
          </w:tcPr>
          <w:p w14:paraId="458A0671" w14:textId="3BFEF4D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>Два раза в год</w:t>
            </w:r>
          </w:p>
        </w:tc>
        <w:tc>
          <w:tcPr>
            <w:tcW w:w="1794" w:type="dxa"/>
          </w:tcPr>
          <w:p w14:paraId="5B25FA09" w14:textId="449A1D2C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51714">
              <w:rPr>
                <w:rFonts w:ascii="Times New Roman" w:hAnsi="Times New Roman" w:cs="Times New Roman"/>
                <w:b/>
                <w:bCs/>
              </w:rPr>
              <w:t xml:space="preserve">Примечание </w:t>
            </w:r>
          </w:p>
        </w:tc>
      </w:tr>
      <w:tr w:rsidR="00D24D76" w14:paraId="28FED3D5" w14:textId="034122F2" w:rsidTr="00651714">
        <w:trPr>
          <w:gridAfter w:val="1"/>
          <w:wAfter w:w="14" w:type="dxa"/>
        </w:trPr>
        <w:tc>
          <w:tcPr>
            <w:tcW w:w="822" w:type="dxa"/>
          </w:tcPr>
          <w:p w14:paraId="1F435682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755A771D" w14:textId="1F3A4A1D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Внешний осмотр составных частей АПС</w:t>
            </w:r>
            <w:r w:rsidR="00C365BF">
              <w:rPr>
                <w:rFonts w:ascii="Times New Roman" w:hAnsi="Times New Roman" w:cs="Times New Roman"/>
                <w:color w:val="000000"/>
              </w:rPr>
              <w:t>,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СОУЭ</w:t>
            </w:r>
            <w:r w:rsidR="00C365BF">
              <w:rPr>
                <w:rFonts w:ascii="Times New Roman" w:hAnsi="Times New Roman" w:cs="Times New Roman"/>
                <w:color w:val="000000"/>
              </w:rPr>
              <w:t>, АСПТ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(приёмно-контрольных панелей, аккумуляторов, пультов, извещателей, оповещателей, шлейфов сигнализации и т. д.) на отсутствие механических повреждений, коррозии, загрязнений, прочности креплений и т. д</w:t>
            </w:r>
            <w:r w:rsidRPr="00651714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</w:tc>
        <w:tc>
          <w:tcPr>
            <w:tcW w:w="1559" w:type="dxa"/>
          </w:tcPr>
          <w:p w14:paraId="2A989516" w14:textId="4FD3205E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3A9C491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18AC672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42002E9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4E644CD" w14:textId="3CF055B8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6C06F650" w14:textId="40EA50BB" w:rsidTr="00651714">
        <w:trPr>
          <w:gridAfter w:val="1"/>
          <w:wAfter w:w="14" w:type="dxa"/>
        </w:trPr>
        <w:tc>
          <w:tcPr>
            <w:tcW w:w="822" w:type="dxa"/>
          </w:tcPr>
          <w:p w14:paraId="53116BD8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E6312A9" w14:textId="730E849F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Контроль рабочего положения выключателей и переключателей, исправности световой индикации, наличие пломб на приёмно-контрольных приборах </w:t>
            </w:r>
          </w:p>
        </w:tc>
        <w:tc>
          <w:tcPr>
            <w:tcW w:w="1559" w:type="dxa"/>
          </w:tcPr>
          <w:p w14:paraId="19CFCB64" w14:textId="367DDB1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53BA87A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5F3FB93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FA0278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827E1D5" w14:textId="5250711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73E048DB" w14:textId="2D0FA8A8" w:rsidTr="00651714">
        <w:trPr>
          <w:gridAfter w:val="1"/>
          <w:wAfter w:w="14" w:type="dxa"/>
        </w:trPr>
        <w:tc>
          <w:tcPr>
            <w:tcW w:w="822" w:type="dxa"/>
          </w:tcPr>
          <w:p w14:paraId="622458F1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2774F563" w14:textId="5422B94A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Контроль основного и резервного источников питания и проверка автоматического переключения питания с рабочего ввода на резервный и обратно </w:t>
            </w:r>
          </w:p>
        </w:tc>
        <w:tc>
          <w:tcPr>
            <w:tcW w:w="1559" w:type="dxa"/>
          </w:tcPr>
          <w:p w14:paraId="4CF696A7" w14:textId="7F9CDDB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2AFE6DA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7DC118C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4B2DBE0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4CC60DAC" w14:textId="2F5E6A5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3C94A1D2" w14:textId="650754C0" w:rsidTr="00651714">
        <w:trPr>
          <w:gridAfter w:val="1"/>
          <w:wAfter w:w="14" w:type="dxa"/>
        </w:trPr>
        <w:tc>
          <w:tcPr>
            <w:tcW w:w="822" w:type="dxa"/>
          </w:tcPr>
          <w:p w14:paraId="7E57ED2B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0E329551" w14:textId="1C09ADED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Проверка работоспособности аварийных светильников резервного освещения </w:t>
            </w:r>
          </w:p>
        </w:tc>
        <w:tc>
          <w:tcPr>
            <w:tcW w:w="1559" w:type="dxa"/>
          </w:tcPr>
          <w:p w14:paraId="4597004B" w14:textId="397713A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4CF31C1B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258A1000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E80F23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654B3EB6" w14:textId="5C21E98D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6DA3679A" w14:textId="12B1BAB7" w:rsidTr="00651714">
        <w:trPr>
          <w:gridAfter w:val="1"/>
          <w:wAfter w:w="14" w:type="dxa"/>
        </w:trPr>
        <w:tc>
          <w:tcPr>
            <w:tcW w:w="822" w:type="dxa"/>
          </w:tcPr>
          <w:p w14:paraId="2D10DC9E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7AEC5F61" w14:textId="36ABDA28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Проверка работоспособности составных частей системы (приёмно-контрольных панелей, извещателей (в т. ч автономных), оповещателей, шлейфов сигнализации и т. д.)</w:t>
            </w:r>
            <w:r w:rsidRPr="00651714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</w:tc>
        <w:tc>
          <w:tcPr>
            <w:tcW w:w="1559" w:type="dxa"/>
          </w:tcPr>
          <w:p w14:paraId="5913FF1A" w14:textId="112795D6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6F2E73D1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641DFDED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A26FCB8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4754B5DA" w14:textId="0B993F8C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51B0E7C3" w14:textId="17D14EF4" w:rsidTr="00651714">
        <w:trPr>
          <w:gridAfter w:val="1"/>
          <w:wAfter w:w="14" w:type="dxa"/>
        </w:trPr>
        <w:tc>
          <w:tcPr>
            <w:tcW w:w="822" w:type="dxa"/>
          </w:tcPr>
          <w:p w14:paraId="30CA7E79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6362C7CA" w14:textId="7E95E941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Измерения напряжения резервного источника питания, проверка </w:t>
            </w:r>
            <w:r w:rsidRPr="00651714">
              <w:rPr>
                <w:rFonts w:ascii="Times New Roman" w:hAnsi="Times New Roman" w:cs="Times New Roman"/>
              </w:rPr>
              <w:t>емкости </w:t>
            </w:r>
            <w:hyperlink r:id="rId5" w:tooltip="Аккумуляторные батареи" w:history="1">
              <w:r w:rsidRPr="00651714">
                <w:rPr>
                  <w:rFonts w:ascii="Times New Roman" w:hAnsi="Times New Roman" w:cs="Times New Roman"/>
                </w:rPr>
                <w:t>аккумуляторной батареи</w:t>
              </w:r>
            </w:hyperlink>
            <w:r w:rsidRPr="0065171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14:paraId="5F97766F" w14:textId="7E79697C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50A7694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17F74C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0FB989E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53CEA98D" w14:textId="5C77E4EB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по необходимости</w:t>
            </w:r>
          </w:p>
        </w:tc>
      </w:tr>
      <w:tr w:rsidR="00D24D76" w14:paraId="03455315" w14:textId="3A4B67EE" w:rsidTr="00651714">
        <w:trPr>
          <w:gridAfter w:val="1"/>
          <w:wAfter w:w="14" w:type="dxa"/>
        </w:trPr>
        <w:tc>
          <w:tcPr>
            <w:tcW w:w="822" w:type="dxa"/>
          </w:tcPr>
          <w:p w14:paraId="0AB81762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365C186" w14:textId="3D161596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Проверка работоспособности систем АПС</w:t>
            </w:r>
            <w:r w:rsidR="00C365BF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651714">
              <w:rPr>
                <w:rFonts w:ascii="Times New Roman" w:hAnsi="Times New Roman" w:cs="Times New Roman"/>
                <w:color w:val="000000"/>
              </w:rPr>
              <w:t>СОУЭ</w:t>
            </w:r>
            <w:r w:rsidR="00C365BF">
              <w:rPr>
                <w:rFonts w:ascii="Times New Roman" w:hAnsi="Times New Roman" w:cs="Times New Roman"/>
                <w:color w:val="000000"/>
              </w:rPr>
              <w:t>, АСПТ</w:t>
            </w:r>
            <w:r w:rsidRPr="00651714">
              <w:rPr>
                <w:rFonts w:ascii="Times New Roman" w:hAnsi="Times New Roman" w:cs="Times New Roman"/>
                <w:color w:val="000000"/>
                <w:u w:val="single"/>
              </w:rPr>
              <w:t xml:space="preserve"> </w:t>
            </w:r>
          </w:p>
        </w:tc>
        <w:tc>
          <w:tcPr>
            <w:tcW w:w="1559" w:type="dxa"/>
          </w:tcPr>
          <w:p w14:paraId="01BE10FE" w14:textId="0795565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739E958B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25DBFB53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0AC236C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9DEE9E7" w14:textId="03B21E8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по необходимости</w:t>
            </w:r>
          </w:p>
        </w:tc>
      </w:tr>
      <w:tr w:rsidR="00D24D76" w14:paraId="4FA70309" w14:textId="77C037F4" w:rsidTr="00651714">
        <w:trPr>
          <w:gridAfter w:val="1"/>
          <w:wAfter w:w="14" w:type="dxa"/>
        </w:trPr>
        <w:tc>
          <w:tcPr>
            <w:tcW w:w="822" w:type="dxa"/>
          </w:tcPr>
          <w:p w14:paraId="1590FB63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7608C5A1" w14:textId="47FAEE85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Удаление загрязнений на рабочих поверхностях органов индикации, управления </w:t>
            </w:r>
          </w:p>
        </w:tc>
        <w:tc>
          <w:tcPr>
            <w:tcW w:w="1559" w:type="dxa"/>
          </w:tcPr>
          <w:p w14:paraId="499298F7" w14:textId="5E7A176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875" w:type="dxa"/>
          </w:tcPr>
          <w:p w14:paraId="18030FBA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87F1DCC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5464ECA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242F815B" w14:textId="34C97118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63A28103" w14:textId="4D824152" w:rsidTr="00651714">
        <w:trPr>
          <w:gridAfter w:val="1"/>
          <w:wAfter w:w="14" w:type="dxa"/>
        </w:trPr>
        <w:tc>
          <w:tcPr>
            <w:tcW w:w="822" w:type="dxa"/>
          </w:tcPr>
          <w:p w14:paraId="552C47A3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1EC50A1D" w14:textId="4DD4C2CD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Проверка соответствия продолжительности работы оборудования, питающейся от автономных источников питания, нормативным требованиям, при обнаружении несоответствия — замена аккумуляторных батарей и элементов питания на новые, повторная их проверка </w:t>
            </w:r>
          </w:p>
        </w:tc>
        <w:tc>
          <w:tcPr>
            <w:tcW w:w="1559" w:type="dxa"/>
          </w:tcPr>
          <w:p w14:paraId="0821C278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122E3775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12125062" w14:textId="62A7365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(в первый месяц действия договора технического обслуживания)</w:t>
            </w:r>
          </w:p>
        </w:tc>
        <w:tc>
          <w:tcPr>
            <w:tcW w:w="1194" w:type="dxa"/>
          </w:tcPr>
          <w:p w14:paraId="176FF9B1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1910C8A6" w14:textId="590BF4B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0DF47235" w14:textId="33EE4453" w:rsidTr="00651714">
        <w:trPr>
          <w:gridAfter w:val="1"/>
          <w:wAfter w:w="14" w:type="dxa"/>
        </w:trPr>
        <w:tc>
          <w:tcPr>
            <w:tcW w:w="822" w:type="dxa"/>
          </w:tcPr>
          <w:p w14:paraId="6C3C3FE1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E6B9B3D" w14:textId="60507FE8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Чистка дымовых и комбинированных (с дымовыми сенсорами) извещателей в соответствии с инструкция</w:t>
            </w:r>
            <w:r w:rsidRPr="00651714">
              <w:rPr>
                <w:rFonts w:ascii="Times New Roman" w:hAnsi="Times New Roman" w:cs="Times New Roman"/>
                <w:color w:val="000000"/>
              </w:rPr>
              <w:softHyphen/>
              <w:t xml:space="preserve">ми изготовителей </w:t>
            </w:r>
          </w:p>
        </w:tc>
        <w:tc>
          <w:tcPr>
            <w:tcW w:w="1559" w:type="dxa"/>
          </w:tcPr>
          <w:p w14:paraId="612F60C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71A0A88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B6E3502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26A2374F" w14:textId="78A9AB33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794" w:type="dxa"/>
          </w:tcPr>
          <w:p w14:paraId="56BFEA95" w14:textId="4E0C950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41B417BA" w14:textId="1B974C71" w:rsidTr="00651714">
        <w:trPr>
          <w:gridAfter w:val="1"/>
          <w:wAfter w:w="14" w:type="dxa"/>
        </w:trPr>
        <w:tc>
          <w:tcPr>
            <w:tcW w:w="822" w:type="dxa"/>
          </w:tcPr>
          <w:p w14:paraId="75CE24FB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006DA733" w14:textId="3BB74A9E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Полнофункциональная проверка системы </w:t>
            </w:r>
          </w:p>
        </w:tc>
        <w:tc>
          <w:tcPr>
            <w:tcW w:w="1559" w:type="dxa"/>
          </w:tcPr>
          <w:p w14:paraId="09B4064E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5A628958" w14:textId="71A2D3D9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 (</w:t>
            </w:r>
            <w:r w:rsidRPr="00651714">
              <w:rPr>
                <w:rFonts w:ascii="Times New Roman" w:hAnsi="Times New Roman" w:cs="Times New Roman"/>
                <w:color w:val="000000"/>
              </w:rPr>
              <w:t>в первый месяц действия договора технического обслуживания)</w:t>
            </w:r>
          </w:p>
        </w:tc>
        <w:tc>
          <w:tcPr>
            <w:tcW w:w="1653" w:type="dxa"/>
          </w:tcPr>
          <w:p w14:paraId="113BE45A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399713D4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165C5DA0" w14:textId="1C78797E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10CF18DC" w14:textId="70807D0B" w:rsidTr="00651714">
        <w:trPr>
          <w:gridAfter w:val="1"/>
          <w:wAfter w:w="14" w:type="dxa"/>
        </w:trPr>
        <w:tc>
          <w:tcPr>
            <w:tcW w:w="822" w:type="dxa"/>
          </w:tcPr>
          <w:p w14:paraId="34FF1BE7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39DE44E2" w14:textId="4A656D44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Профилактические работы </w:t>
            </w:r>
          </w:p>
        </w:tc>
        <w:tc>
          <w:tcPr>
            <w:tcW w:w="1559" w:type="dxa"/>
          </w:tcPr>
          <w:p w14:paraId="1F057562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2F74FDEE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63E5852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07A9F22A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0C49F880" w14:textId="3A9933E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7324C540" w14:textId="0CCEF063" w:rsidTr="00651714">
        <w:trPr>
          <w:gridAfter w:val="1"/>
          <w:wAfter w:w="14" w:type="dxa"/>
        </w:trPr>
        <w:tc>
          <w:tcPr>
            <w:tcW w:w="822" w:type="dxa"/>
          </w:tcPr>
          <w:p w14:paraId="73F965F1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41C8CD54" w14:textId="0A97D678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Устранение неисправностей на объекте  </w:t>
            </w:r>
          </w:p>
        </w:tc>
        <w:tc>
          <w:tcPr>
            <w:tcW w:w="1559" w:type="dxa"/>
          </w:tcPr>
          <w:p w14:paraId="4F79F63E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14E8837D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37091985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4E6EB3DD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79E8CE0B" w14:textId="303EB2F2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  <w:tr w:rsidR="00D24D76" w14:paraId="4BAD671F" w14:textId="73357228" w:rsidTr="00651714">
        <w:trPr>
          <w:gridAfter w:val="1"/>
          <w:wAfter w:w="14" w:type="dxa"/>
        </w:trPr>
        <w:tc>
          <w:tcPr>
            <w:tcW w:w="822" w:type="dxa"/>
          </w:tcPr>
          <w:p w14:paraId="64B02275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5426C63C" w14:textId="6D0F0875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Измерение сопротивления изоляции кабелей, проводов, токов срабатывания защиты </w:t>
            </w:r>
          </w:p>
        </w:tc>
        <w:tc>
          <w:tcPr>
            <w:tcW w:w="1559" w:type="dxa"/>
          </w:tcPr>
          <w:p w14:paraId="6E8FBC91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1B41FF8A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DF50429" w14:textId="396B8661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</w:rPr>
              <w:t>+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(в первый месяц действия договора технического обслуживания)</w:t>
            </w:r>
          </w:p>
        </w:tc>
        <w:tc>
          <w:tcPr>
            <w:tcW w:w="1194" w:type="dxa"/>
          </w:tcPr>
          <w:p w14:paraId="295B83A9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6469539A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</w:tr>
      <w:tr w:rsidR="00D24D76" w14:paraId="61FC9D6F" w14:textId="77777777" w:rsidTr="00651714">
        <w:trPr>
          <w:gridAfter w:val="1"/>
          <w:wAfter w:w="14" w:type="dxa"/>
        </w:trPr>
        <w:tc>
          <w:tcPr>
            <w:tcW w:w="822" w:type="dxa"/>
          </w:tcPr>
          <w:p w14:paraId="68A137F3" w14:textId="77777777" w:rsidR="00D24D76" w:rsidRPr="00651714" w:rsidRDefault="00D24D76" w:rsidP="00D24D76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45" w:type="dxa"/>
          </w:tcPr>
          <w:p w14:paraId="0BEC4650" w14:textId="55EF29B4" w:rsidR="00D24D76" w:rsidRPr="00651714" w:rsidRDefault="00D24D76" w:rsidP="00D24D76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 xml:space="preserve">Устранение неисправностей на объекте </w:t>
            </w:r>
          </w:p>
        </w:tc>
        <w:tc>
          <w:tcPr>
            <w:tcW w:w="1559" w:type="dxa"/>
          </w:tcPr>
          <w:p w14:paraId="02522729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</w:tcPr>
          <w:p w14:paraId="24B4F6EF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3" w:type="dxa"/>
          </w:tcPr>
          <w:p w14:paraId="4D71FAA7" w14:textId="77777777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4" w:type="dxa"/>
          </w:tcPr>
          <w:p w14:paraId="28A9C29E" w14:textId="77777777" w:rsidR="00D24D76" w:rsidRPr="00651714" w:rsidRDefault="00D24D76" w:rsidP="003512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94" w:type="dxa"/>
          </w:tcPr>
          <w:p w14:paraId="139BFB19" w14:textId="3AE2779A" w:rsidR="00D24D76" w:rsidRPr="00651714" w:rsidRDefault="00D24D76" w:rsidP="00D24D76">
            <w:pPr>
              <w:jc w:val="center"/>
              <w:rPr>
                <w:rFonts w:ascii="Times New Roman" w:hAnsi="Times New Roman" w:cs="Times New Roman"/>
              </w:rPr>
            </w:pPr>
            <w:r w:rsidRPr="00651714">
              <w:rPr>
                <w:rFonts w:ascii="Times New Roman" w:hAnsi="Times New Roman" w:cs="Times New Roman"/>
                <w:color w:val="000000"/>
              </w:rPr>
              <w:t>п</w:t>
            </w:r>
            <w:r w:rsidR="00651714" w:rsidRPr="00651714">
              <w:rPr>
                <w:rFonts w:ascii="Times New Roman" w:hAnsi="Times New Roman" w:cs="Times New Roman"/>
                <w:color w:val="000000"/>
              </w:rPr>
              <w:t>о</w:t>
            </w:r>
            <w:r w:rsidRPr="00651714">
              <w:rPr>
                <w:rFonts w:ascii="Times New Roman" w:hAnsi="Times New Roman" w:cs="Times New Roman"/>
                <w:color w:val="000000"/>
              </w:rPr>
              <w:t xml:space="preserve"> необходимости</w:t>
            </w:r>
          </w:p>
        </w:tc>
      </w:tr>
    </w:tbl>
    <w:p w14:paraId="51527093" w14:textId="77777777" w:rsidR="000E3766" w:rsidRPr="003512EC" w:rsidRDefault="000E3766" w:rsidP="003512E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0E3766" w:rsidRPr="003512EC" w:rsidSect="003512E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92CC3"/>
    <w:multiLevelType w:val="hybridMultilevel"/>
    <w:tmpl w:val="DB143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55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C2B"/>
    <w:rsid w:val="000E3766"/>
    <w:rsid w:val="003512EC"/>
    <w:rsid w:val="00651714"/>
    <w:rsid w:val="00705C9A"/>
    <w:rsid w:val="008E76CB"/>
    <w:rsid w:val="009C50E7"/>
    <w:rsid w:val="00B46C2B"/>
    <w:rsid w:val="00BE040F"/>
    <w:rsid w:val="00C365BF"/>
    <w:rsid w:val="00D24D76"/>
    <w:rsid w:val="00F6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07FB"/>
  <w15:chartTrackingRefBased/>
  <w15:docId w15:val="{C82761EB-A1C1-4748-84BA-B4F0692E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46C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6C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6C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C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6C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6C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6C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6C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6C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C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46C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46C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6C2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46C2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46C2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46C2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46C2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46C2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46C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46C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6C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46C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46C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46C2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46C2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46C2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46C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46C2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46C2B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512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ndia.ru/text/category/akkumulyatornie_batare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Дехконова Динара Масхутовна</dc:creator>
  <cp:keywords/>
  <dc:description/>
  <cp:lastModifiedBy>Карачев Владимир Анатольевич</cp:lastModifiedBy>
  <cp:revision>5</cp:revision>
  <dcterms:created xsi:type="dcterms:W3CDTF">2025-02-11T11:34:00Z</dcterms:created>
  <dcterms:modified xsi:type="dcterms:W3CDTF">2025-03-04T13:05:00Z</dcterms:modified>
</cp:coreProperties>
</file>